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A7619" w14:textId="77777777" w:rsidR="00E214BB" w:rsidRDefault="00982C5F">
      <w:pPr>
        <w:widowControl/>
        <w:shd w:val="clear" w:color="auto" w:fill="FFFFFF"/>
        <w:spacing w:before="300" w:after="300" w:line="360" w:lineRule="atLeast"/>
        <w:rPr>
          <w:rFonts w:ascii="宋体" w:eastAsia="宋体" w:hAnsi="宋体" w:cs="宋体"/>
          <w:color w:val="333333"/>
          <w:kern w:val="0"/>
          <w:sz w:val="24"/>
          <w:szCs w:val="24"/>
        </w:rPr>
      </w:pPr>
      <w:r>
        <w:rPr>
          <w:rFonts w:ascii="黑体" w:eastAsia="黑体" w:hAnsi="黑体" w:cs="Calibri" w:hint="eastAsia"/>
          <w:color w:val="333333"/>
          <w:kern w:val="0"/>
          <w:sz w:val="32"/>
          <w:szCs w:val="32"/>
        </w:rPr>
        <w:t>附件</w:t>
      </w:r>
    </w:p>
    <w:p w14:paraId="21416AF8" w14:textId="77777777" w:rsidR="00E214BB" w:rsidRDefault="00982C5F">
      <w:pPr>
        <w:widowControl/>
        <w:shd w:val="clear" w:color="auto" w:fill="FFFFFF"/>
        <w:spacing w:before="300" w:after="300" w:line="360" w:lineRule="atLeast"/>
        <w:jc w:val="center"/>
        <w:rPr>
          <w:rFonts w:ascii="宋体" w:eastAsia="宋体" w:hAnsi="宋体" w:cs="宋体"/>
          <w:color w:val="333333"/>
          <w:kern w:val="0"/>
          <w:sz w:val="24"/>
          <w:szCs w:val="24"/>
        </w:rPr>
      </w:pPr>
      <w:bookmarkStart w:id="0" w:name="_GoBack"/>
      <w:r>
        <w:rPr>
          <w:rFonts w:ascii="方正小标宋简体" w:eastAsia="方正小标宋简体" w:hAnsi="Calibri" w:cs="Calibri" w:hint="eastAsia"/>
          <w:color w:val="333333"/>
          <w:kern w:val="0"/>
          <w:sz w:val="36"/>
          <w:szCs w:val="36"/>
        </w:rPr>
        <w:t>全国科学技术名词审定委员会</w:t>
      </w:r>
      <w:r>
        <w:rPr>
          <w:rFonts w:ascii="方正小标宋简体" w:eastAsia="方正小标宋简体" w:hAnsi="Calibri" w:cs="Calibri" w:hint="eastAsia"/>
          <w:color w:val="333333"/>
          <w:kern w:val="0"/>
          <w:sz w:val="36"/>
          <w:szCs w:val="36"/>
        </w:rPr>
        <w:t>202</w:t>
      </w:r>
      <w:r>
        <w:rPr>
          <w:rFonts w:ascii="方正小标宋简体" w:eastAsia="方正小标宋简体" w:hAnsi="Calibri" w:cs="Calibri" w:hint="eastAsia"/>
          <w:color w:val="333333"/>
          <w:kern w:val="0"/>
          <w:sz w:val="36"/>
          <w:szCs w:val="36"/>
        </w:rPr>
        <w:t>4</w:t>
      </w:r>
      <w:r>
        <w:rPr>
          <w:rFonts w:ascii="方正小标宋简体" w:eastAsia="方正小标宋简体" w:hAnsi="Calibri" w:cs="Calibri" w:hint="eastAsia"/>
          <w:color w:val="333333"/>
          <w:kern w:val="0"/>
          <w:sz w:val="36"/>
          <w:szCs w:val="36"/>
        </w:rPr>
        <w:t>年</w:t>
      </w:r>
      <w:proofErr w:type="gramStart"/>
      <w:r>
        <w:rPr>
          <w:rFonts w:ascii="方正小标宋简体" w:eastAsia="方正小标宋简体" w:hAnsi="Calibri" w:cs="Calibri" w:hint="eastAsia"/>
          <w:color w:val="333333"/>
          <w:kern w:val="0"/>
          <w:sz w:val="36"/>
          <w:szCs w:val="36"/>
        </w:rPr>
        <w:t>结项项目</w:t>
      </w:r>
      <w:proofErr w:type="gramEnd"/>
      <w:r>
        <w:rPr>
          <w:rFonts w:ascii="方正小标宋简体" w:eastAsia="方正小标宋简体" w:hAnsi="Calibri" w:cs="Calibri" w:hint="eastAsia"/>
          <w:color w:val="333333"/>
          <w:kern w:val="0"/>
          <w:sz w:val="36"/>
          <w:szCs w:val="36"/>
        </w:rPr>
        <w:t>名单</w:t>
      </w:r>
    </w:p>
    <w:bookmarkEnd w:id="0"/>
    <w:p w14:paraId="3665BF4B" w14:textId="77777777" w:rsidR="00E214BB" w:rsidRDefault="00982C5F">
      <w:pPr>
        <w:widowControl/>
        <w:shd w:val="clear" w:color="auto" w:fill="FFFFFF"/>
        <w:spacing w:before="300" w:after="300" w:line="360" w:lineRule="atLeas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bl>
      <w:tblPr>
        <w:tblW w:w="8362" w:type="dxa"/>
        <w:tblInd w:w="135" w:type="dxa"/>
        <w:shd w:val="clear" w:color="auto" w:fill="FFFFFF"/>
        <w:tblCellMar>
          <w:top w:w="15" w:type="dxa"/>
          <w:left w:w="15" w:type="dxa"/>
          <w:bottom w:w="15" w:type="dxa"/>
          <w:right w:w="15" w:type="dxa"/>
        </w:tblCellMar>
        <w:tblLook w:val="04A0" w:firstRow="1" w:lastRow="0" w:firstColumn="1" w:lastColumn="0" w:noHBand="0" w:noVBand="1"/>
      </w:tblPr>
      <w:tblGrid>
        <w:gridCol w:w="793"/>
        <w:gridCol w:w="3682"/>
        <w:gridCol w:w="946"/>
        <w:gridCol w:w="1831"/>
        <w:gridCol w:w="1110"/>
      </w:tblGrid>
      <w:tr w:rsidR="00E214BB" w14:paraId="75440E45"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4ABA6554" w14:textId="77777777" w:rsidR="00E214BB" w:rsidRDefault="00982C5F">
            <w:pPr>
              <w:widowControl/>
              <w:spacing w:before="300" w:after="300" w:line="360" w:lineRule="atLeast"/>
              <w:jc w:val="center"/>
              <w:rPr>
                <w:rFonts w:ascii="Times New Roman" w:eastAsia="宋体" w:hAnsi="Times New Roman" w:cs="Times New Roman"/>
                <w:color w:val="333333"/>
                <w:kern w:val="0"/>
                <w:sz w:val="24"/>
                <w:szCs w:val="24"/>
              </w:rPr>
            </w:pPr>
            <w:r>
              <w:rPr>
                <w:rFonts w:ascii="黑体" w:eastAsia="黑体" w:hAnsi="黑体" w:cs="Calibri" w:hint="eastAsia"/>
                <w:color w:val="000000"/>
                <w:kern w:val="0"/>
                <w:sz w:val="24"/>
                <w:szCs w:val="24"/>
              </w:rPr>
              <w:t>序号</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8FCB117" w14:textId="77777777" w:rsidR="00E214BB" w:rsidRDefault="00982C5F">
            <w:pPr>
              <w:widowControl/>
              <w:spacing w:before="300" w:after="300" w:line="360" w:lineRule="atLeast"/>
              <w:jc w:val="center"/>
              <w:rPr>
                <w:rFonts w:ascii="Times New Roman" w:eastAsia="宋体" w:hAnsi="Times New Roman" w:cs="Times New Roman"/>
                <w:color w:val="333333"/>
                <w:kern w:val="0"/>
                <w:sz w:val="24"/>
                <w:szCs w:val="24"/>
              </w:rPr>
            </w:pPr>
            <w:r>
              <w:rPr>
                <w:rFonts w:ascii="黑体" w:eastAsia="黑体" w:hAnsi="黑体" w:cs="Calibri" w:hint="eastAsia"/>
                <w:color w:val="000000"/>
                <w:kern w:val="0"/>
                <w:sz w:val="24"/>
                <w:szCs w:val="24"/>
              </w:rPr>
              <w:t>项目名称</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597B178" w14:textId="77777777" w:rsidR="00E214BB" w:rsidRDefault="00982C5F">
            <w:pPr>
              <w:widowControl/>
              <w:spacing w:before="300" w:after="300" w:line="360" w:lineRule="atLeast"/>
              <w:jc w:val="center"/>
              <w:rPr>
                <w:rFonts w:ascii="Times New Roman" w:eastAsia="宋体" w:hAnsi="Times New Roman" w:cs="Times New Roman"/>
                <w:color w:val="333333"/>
                <w:kern w:val="0"/>
                <w:sz w:val="24"/>
                <w:szCs w:val="24"/>
              </w:rPr>
            </w:pPr>
            <w:r>
              <w:rPr>
                <w:rFonts w:ascii="黑体" w:eastAsia="黑体" w:hAnsi="黑体" w:cs="Calibri" w:hint="eastAsia"/>
                <w:color w:val="000000"/>
                <w:kern w:val="0"/>
                <w:sz w:val="24"/>
                <w:szCs w:val="24"/>
              </w:rPr>
              <w:t>负责人</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7026C4C" w14:textId="77777777" w:rsidR="00E214BB" w:rsidRDefault="00982C5F">
            <w:pPr>
              <w:widowControl/>
              <w:spacing w:before="300" w:after="300" w:line="360" w:lineRule="atLeast"/>
              <w:jc w:val="center"/>
              <w:rPr>
                <w:rFonts w:ascii="Times New Roman" w:eastAsia="宋体" w:hAnsi="Times New Roman" w:cs="Times New Roman"/>
                <w:color w:val="333333"/>
                <w:kern w:val="0"/>
                <w:sz w:val="24"/>
                <w:szCs w:val="24"/>
              </w:rPr>
            </w:pPr>
            <w:r>
              <w:rPr>
                <w:rFonts w:ascii="黑体" w:eastAsia="黑体" w:hAnsi="黑体" w:cs="Calibri" w:hint="eastAsia"/>
                <w:color w:val="000000"/>
                <w:kern w:val="0"/>
                <w:sz w:val="24"/>
                <w:szCs w:val="24"/>
              </w:rPr>
              <w:t>依托单位</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61785F0" w14:textId="77777777" w:rsidR="00E214BB" w:rsidRDefault="00982C5F">
            <w:pPr>
              <w:widowControl/>
              <w:spacing w:before="300" w:after="300" w:line="360" w:lineRule="atLeast"/>
              <w:jc w:val="center"/>
              <w:rPr>
                <w:rFonts w:ascii="Times New Roman" w:eastAsia="宋体" w:hAnsi="Times New Roman" w:cs="Times New Roman"/>
                <w:color w:val="333333"/>
                <w:kern w:val="0"/>
                <w:sz w:val="24"/>
                <w:szCs w:val="24"/>
              </w:rPr>
            </w:pPr>
            <w:proofErr w:type="gramStart"/>
            <w:r>
              <w:rPr>
                <w:rFonts w:ascii="黑体" w:eastAsia="黑体" w:hAnsi="黑体" w:cs="Calibri" w:hint="eastAsia"/>
                <w:color w:val="000000"/>
                <w:kern w:val="0"/>
                <w:sz w:val="24"/>
                <w:szCs w:val="24"/>
              </w:rPr>
              <w:t>结项意见</w:t>
            </w:r>
            <w:proofErr w:type="gramEnd"/>
          </w:p>
        </w:tc>
      </w:tr>
      <w:tr w:rsidR="00E214BB" w14:paraId="0A1F7001"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1D3FF95E" w14:textId="77777777" w:rsidR="00E214BB" w:rsidRDefault="00982C5F">
            <w:pPr>
              <w:widowControl/>
              <w:spacing w:before="300" w:after="300" w:line="360" w:lineRule="atLeast"/>
              <w:jc w:val="center"/>
              <w:rPr>
                <w:rFonts w:ascii="Times New Roman" w:eastAsia="宋体" w:hAnsi="Times New Roman" w:cs="Times New Roman"/>
                <w:color w:val="333333"/>
                <w:kern w:val="0"/>
                <w:sz w:val="24"/>
                <w:szCs w:val="24"/>
              </w:rPr>
            </w:pPr>
            <w:r>
              <w:rPr>
                <w:rFonts w:ascii="仿宋" w:eastAsia="仿宋" w:hAnsi="仿宋" w:cs="Calibri" w:hint="eastAsia"/>
                <w:color w:val="000000"/>
                <w:kern w:val="0"/>
                <w:sz w:val="22"/>
              </w:rPr>
              <w:t>1</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A5CC50D"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基于语料库的军事术语自动抽取与分析</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E3A844D" w14:textId="77777777" w:rsidR="00E214BB" w:rsidRDefault="00982C5F">
            <w:pPr>
              <w:jc w:val="center"/>
              <w:rPr>
                <w:rFonts w:ascii="仿宋_GB2312" w:eastAsia="仿宋_GB2312" w:hAnsi="等线"/>
                <w:color w:val="000000"/>
                <w:sz w:val="22"/>
              </w:rPr>
            </w:pPr>
            <w:proofErr w:type="gramStart"/>
            <w:r>
              <w:rPr>
                <w:rFonts w:ascii="仿宋_GB2312" w:eastAsia="仿宋_GB2312" w:hAnsi="等线" w:hint="eastAsia"/>
                <w:color w:val="000000"/>
                <w:sz w:val="22"/>
              </w:rPr>
              <w:t>向音</w:t>
            </w:r>
            <w:proofErr w:type="gramEnd"/>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BB226DC"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中南民族大学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0EC00CA" w14:textId="77777777" w:rsidR="00E214BB" w:rsidRDefault="00982C5F">
            <w:pPr>
              <w:widowControl/>
              <w:spacing w:before="300" w:after="300" w:line="360" w:lineRule="atLeast"/>
              <w:jc w:val="center"/>
              <w:rPr>
                <w:rFonts w:ascii="仿宋_GB2312" w:eastAsia="仿宋_GB2312" w:hAnsi="Times New Roman" w:cs="Times New Roman"/>
                <w:color w:val="333333"/>
                <w:kern w:val="0"/>
                <w:sz w:val="22"/>
              </w:rPr>
            </w:pPr>
            <w:proofErr w:type="gramStart"/>
            <w:r>
              <w:rPr>
                <w:rFonts w:ascii="仿宋_GB2312" w:eastAsia="仿宋_GB2312" w:hAnsi="仿宋" w:cs="Calibri" w:hint="eastAsia"/>
                <w:color w:val="000000"/>
                <w:kern w:val="0"/>
                <w:sz w:val="22"/>
              </w:rPr>
              <w:t>结项</w:t>
            </w:r>
            <w:proofErr w:type="gramEnd"/>
          </w:p>
        </w:tc>
      </w:tr>
      <w:tr w:rsidR="00E214BB" w14:paraId="619789FC"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7FEFA2DA"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2</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CB6824D"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基于俄汉平行语料库的海事法律术语翻译研究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34E003D"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丁晓梅</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0D0B320"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大连海事大学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95372D1"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58C0831A"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66ED946A"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3</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02792D7"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基于语料库的时政术语汉俄翻译研究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50D6475"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高雅古丽·卡德尔</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FCC702D"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新疆大学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FE66237"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76195BB3"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6C8E1911"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4</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1A35FE9"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近代地理学名词汉译及演变研究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3FFE609"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牛振</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E90CF7C"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郑州大学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B69234E"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53BF2C01"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6DFB4282"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5</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E6548D5"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中国术语翻译理论史稿</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92A15EE" w14:textId="77777777" w:rsidR="00E214BB" w:rsidRDefault="00982C5F">
            <w:pPr>
              <w:jc w:val="center"/>
              <w:rPr>
                <w:rFonts w:ascii="仿宋_GB2312" w:eastAsia="仿宋_GB2312" w:hAnsi="等线"/>
                <w:color w:val="000000"/>
                <w:sz w:val="22"/>
              </w:rPr>
            </w:pPr>
            <w:proofErr w:type="gramStart"/>
            <w:r>
              <w:rPr>
                <w:rFonts w:ascii="仿宋_GB2312" w:eastAsia="仿宋_GB2312" w:hAnsi="等线" w:hint="eastAsia"/>
                <w:color w:val="000000"/>
                <w:sz w:val="22"/>
              </w:rPr>
              <w:t>石春让</w:t>
            </w:r>
            <w:proofErr w:type="gramEnd"/>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6994F67"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西安外国语大学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855F9CB"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2F7D76D8"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6355AF39"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6</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4B82A17"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近代我国军语译名统一的翻译史研究——以《战争论》中的军语翻译为例</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7C08A23"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周华北</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F22A467"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贵州理工学院</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EFAB524"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46EADC5F"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49880B6E"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7</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52AFCBD"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通用航空热点术语解析与汇编</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310A877"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张艳玲</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C57AC57"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中国民航大学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D8A341A"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1635DF06"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63E7F913"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8</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C865623"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法国术语规范工作实践译介与研究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CDA7B9B"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白琰媛</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12EDFD7"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武汉理工大学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EC81781"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1A745404"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15619108"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9</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7ED7249"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生物化学与分子生物学名词术语规范应用调查及术语辨析</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01A6CE6"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李刚</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2F2BA94"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北京大学医学部</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3CE00E2"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214DEB69"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57AB3AEE"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lastRenderedPageBreak/>
              <w:t>10</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DBAECB7"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术语视角下我国科技领域前沿成果分析</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F333A19"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宋嘉庚</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D2C38BF"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北京印刷学院</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3DFA003"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72D7C65F"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445BF932"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11</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7F03E8F"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先端科技领域关键术语发现与知识图谱构建研究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575868A" w14:textId="77777777" w:rsidR="00E214BB" w:rsidRDefault="00982C5F">
            <w:pPr>
              <w:jc w:val="center"/>
              <w:rPr>
                <w:rFonts w:ascii="仿宋_GB2312" w:eastAsia="仿宋_GB2312" w:hAnsi="等线"/>
                <w:color w:val="000000"/>
                <w:sz w:val="22"/>
              </w:rPr>
            </w:pPr>
            <w:proofErr w:type="gramStart"/>
            <w:r>
              <w:rPr>
                <w:rFonts w:ascii="仿宋_GB2312" w:eastAsia="仿宋_GB2312" w:hAnsi="等线" w:hint="eastAsia"/>
                <w:color w:val="000000"/>
                <w:sz w:val="22"/>
              </w:rPr>
              <w:t>刘伍颖</w:t>
            </w:r>
            <w:proofErr w:type="gramEnd"/>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BA1AED0"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鲁东大学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48BC374"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4A4E4ECC"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2680DEF3"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12</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3ABEE41"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中国博物馆文物术语译介及其译名规范化建设研究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E1CD353"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李琴</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A9E9D09"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西安外国语大学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8B0DB1B"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40B8C7EC"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1A8391E8"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13</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D5C6310"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突出本质性与形象性的土木工程学科热点术语解析</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99BE3CF"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王艺霖</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3CD8EB4"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山东建筑大学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5F35494"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0799F907"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6874DEA2"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14</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5BC2ACF"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基于领域实体计量的学科热点及其发展态势研究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A1287C9"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陈果</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D2F9F89"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南京理工大学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45A5B3E"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3439371C"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71F70238"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15</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E9C466D"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中医药应用文本术语翻译规范和研究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096A185"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高芸</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AE70F64"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上海中医药大学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265C114"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46AA0006"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49D8D03F"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16</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76933B5"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proofErr w:type="gramStart"/>
            <w:r>
              <w:rPr>
                <w:rFonts w:ascii="仿宋_GB2312" w:eastAsia="仿宋_GB2312" w:hAnsi="等线" w:cs="仿宋_GB2312" w:hint="eastAsia"/>
                <w:color w:val="000000"/>
                <w:sz w:val="24"/>
                <w:szCs w:val="24"/>
                <w:lang w:bidi="ar"/>
              </w:rPr>
              <w:t>融媒体</w:t>
            </w:r>
            <w:proofErr w:type="gramEnd"/>
            <w:r>
              <w:rPr>
                <w:rFonts w:ascii="仿宋_GB2312" w:eastAsia="仿宋_GB2312" w:hAnsi="等线" w:cs="仿宋_GB2312" w:hint="eastAsia"/>
                <w:color w:val="000000"/>
                <w:sz w:val="24"/>
                <w:szCs w:val="24"/>
                <w:lang w:bidi="ar"/>
              </w:rPr>
              <w:t>环境下汉语术语传播理论研究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BB0A6D8" w14:textId="77777777" w:rsidR="00E214BB" w:rsidRDefault="00982C5F">
            <w:pPr>
              <w:jc w:val="center"/>
              <w:rPr>
                <w:rFonts w:ascii="仿宋_GB2312" w:eastAsia="仿宋_GB2312" w:hAnsi="等线"/>
                <w:color w:val="000000"/>
                <w:sz w:val="22"/>
              </w:rPr>
            </w:pPr>
            <w:proofErr w:type="gramStart"/>
            <w:r>
              <w:rPr>
                <w:rFonts w:ascii="仿宋_GB2312" w:eastAsia="仿宋_GB2312" w:hAnsi="等线" w:hint="eastAsia"/>
                <w:color w:val="000000"/>
                <w:sz w:val="22"/>
              </w:rPr>
              <w:t>张晓传</w:t>
            </w:r>
            <w:proofErr w:type="gramEnd"/>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9911980"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东北财经大学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0155182" w14:textId="77777777" w:rsidR="00E214BB" w:rsidRDefault="00982C5F">
            <w:pPr>
              <w:widowControl/>
              <w:spacing w:before="300" w:after="300" w:line="360" w:lineRule="atLeast"/>
              <w:jc w:val="center"/>
              <w:rPr>
                <w:rFonts w:ascii="仿宋_GB2312" w:eastAsia="仿宋_GB2312" w:hAnsi="仿宋" w:cs="Calibri"/>
                <w:color w:val="000000"/>
                <w:kern w:val="0"/>
                <w:sz w:val="22"/>
              </w:rPr>
            </w:pPr>
            <w:proofErr w:type="gramStart"/>
            <w:r>
              <w:rPr>
                <w:rFonts w:ascii="仿宋_GB2312" w:eastAsia="仿宋_GB2312" w:hAnsi="仿宋" w:cs="Calibri" w:hint="eastAsia"/>
                <w:color w:val="000000"/>
                <w:kern w:val="0"/>
                <w:sz w:val="22"/>
              </w:rPr>
              <w:t>结项</w:t>
            </w:r>
            <w:proofErr w:type="gramEnd"/>
          </w:p>
        </w:tc>
      </w:tr>
      <w:tr w:rsidR="00E214BB" w14:paraId="4F77DB4B"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2630232D"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17</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865C361"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国际海事公约重要词汇转化为涉海学科术语研究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9A0CA1C"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张晓峰</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18341BB"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大连海事大学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5C15569" w14:textId="77777777" w:rsidR="00E214BB" w:rsidRDefault="00982C5F">
            <w:pPr>
              <w:jc w:val="center"/>
              <w:rPr>
                <w:rFonts w:ascii="仿宋_GB2312" w:eastAsia="仿宋_GB2312"/>
                <w:sz w:val="22"/>
              </w:rPr>
            </w:pPr>
            <w:proofErr w:type="gramStart"/>
            <w:r>
              <w:rPr>
                <w:rFonts w:ascii="仿宋_GB2312" w:eastAsia="仿宋_GB2312" w:hAnsi="仿宋" w:cs="Calibri" w:hint="eastAsia"/>
                <w:color w:val="000000"/>
                <w:kern w:val="0"/>
                <w:sz w:val="22"/>
              </w:rPr>
              <w:t>结项</w:t>
            </w:r>
            <w:proofErr w:type="gramEnd"/>
          </w:p>
        </w:tc>
      </w:tr>
      <w:tr w:rsidR="00E214BB" w14:paraId="66B4081C"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0E46A4D1"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18</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7CCDE81"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肠外肠内营养学名词混淆和误用辨析及对卫生经济学的影响对策研究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70C6DE9"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赵敏</w:t>
            </w:r>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23D36DC"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解放军总医院</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C22C512" w14:textId="77777777" w:rsidR="00E214BB" w:rsidRDefault="00982C5F">
            <w:pPr>
              <w:jc w:val="center"/>
              <w:rPr>
                <w:rFonts w:ascii="仿宋_GB2312" w:eastAsia="仿宋_GB2312"/>
                <w:sz w:val="22"/>
              </w:rPr>
            </w:pPr>
            <w:proofErr w:type="gramStart"/>
            <w:r>
              <w:rPr>
                <w:rFonts w:ascii="仿宋_GB2312" w:eastAsia="仿宋_GB2312" w:hAnsi="仿宋" w:cs="Calibri" w:hint="eastAsia"/>
                <w:color w:val="000000"/>
                <w:kern w:val="0"/>
                <w:sz w:val="22"/>
              </w:rPr>
              <w:t>结项</w:t>
            </w:r>
            <w:proofErr w:type="gramEnd"/>
          </w:p>
        </w:tc>
      </w:tr>
      <w:tr w:rsidR="00E214BB" w14:paraId="6CC8FD78" w14:textId="77777777">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33029C31" w14:textId="77777777" w:rsidR="00E214BB" w:rsidRDefault="00982C5F">
            <w:pPr>
              <w:widowControl/>
              <w:spacing w:before="300" w:after="300" w:line="360" w:lineRule="atLeast"/>
              <w:jc w:val="center"/>
              <w:rPr>
                <w:rFonts w:ascii="仿宋" w:eastAsia="仿宋" w:hAnsi="仿宋" w:cs="Calibri"/>
                <w:color w:val="000000"/>
                <w:kern w:val="0"/>
                <w:sz w:val="22"/>
              </w:rPr>
            </w:pPr>
            <w:r>
              <w:rPr>
                <w:rFonts w:ascii="仿宋" w:eastAsia="仿宋" w:hAnsi="仿宋" w:cs="Calibri" w:hint="eastAsia"/>
                <w:color w:val="000000"/>
                <w:kern w:val="0"/>
                <w:sz w:val="22"/>
              </w:rPr>
              <w:t>19</w:t>
            </w:r>
          </w:p>
        </w:tc>
        <w:tc>
          <w:tcPr>
            <w:tcW w:w="368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5CADC75" w14:textId="77777777" w:rsidR="00E214BB" w:rsidRDefault="00982C5F">
            <w:pPr>
              <w:spacing w:line="360" w:lineRule="auto"/>
              <w:jc w:val="center"/>
              <w:textAlignment w:val="center"/>
              <w:rPr>
                <w:rFonts w:ascii="仿宋_GB2312" w:eastAsia="仿宋_GB2312" w:hAnsi="等线" w:cs="仿宋_GB2312"/>
                <w:color w:val="000000"/>
                <w:sz w:val="24"/>
                <w:szCs w:val="24"/>
                <w:lang w:bidi="ar"/>
              </w:rPr>
            </w:pPr>
            <w:r>
              <w:rPr>
                <w:rFonts w:ascii="仿宋_GB2312" w:eastAsia="仿宋_GB2312" w:hAnsi="等线" w:cs="仿宋_GB2312" w:hint="eastAsia"/>
                <w:color w:val="000000"/>
                <w:sz w:val="24"/>
                <w:szCs w:val="24"/>
                <w:lang w:bidi="ar"/>
              </w:rPr>
              <w:t>双语词典中学科术语的处理研究</w:t>
            </w:r>
          </w:p>
        </w:tc>
        <w:tc>
          <w:tcPr>
            <w:tcW w:w="94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F787B63" w14:textId="77777777" w:rsidR="00E214BB" w:rsidRDefault="00982C5F">
            <w:pPr>
              <w:jc w:val="center"/>
              <w:rPr>
                <w:rFonts w:ascii="仿宋_GB2312" w:eastAsia="仿宋_GB2312" w:hAnsi="等线"/>
                <w:color w:val="000000"/>
                <w:sz w:val="22"/>
              </w:rPr>
            </w:pPr>
            <w:proofErr w:type="gramStart"/>
            <w:r>
              <w:rPr>
                <w:rFonts w:ascii="仿宋_GB2312" w:eastAsia="仿宋_GB2312" w:hAnsi="等线" w:hint="eastAsia"/>
                <w:color w:val="000000"/>
                <w:sz w:val="22"/>
              </w:rPr>
              <w:t>黄锦鸿</w:t>
            </w:r>
            <w:proofErr w:type="gramEnd"/>
          </w:p>
        </w:tc>
        <w:tc>
          <w:tcPr>
            <w:tcW w:w="183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682BC7A" w14:textId="77777777" w:rsidR="00E214BB" w:rsidRDefault="00982C5F">
            <w:pPr>
              <w:jc w:val="center"/>
              <w:rPr>
                <w:rFonts w:ascii="仿宋_GB2312" w:eastAsia="仿宋_GB2312" w:hAnsi="等线"/>
                <w:color w:val="000000"/>
                <w:sz w:val="22"/>
              </w:rPr>
            </w:pPr>
            <w:r>
              <w:rPr>
                <w:rFonts w:ascii="仿宋_GB2312" w:eastAsia="仿宋_GB2312" w:hAnsi="等线" w:hint="eastAsia"/>
                <w:color w:val="000000"/>
                <w:sz w:val="22"/>
              </w:rPr>
              <w:t>复旦大学</w:t>
            </w:r>
          </w:p>
        </w:tc>
        <w:tc>
          <w:tcPr>
            <w:tcW w:w="11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EEE7924" w14:textId="77777777" w:rsidR="00E214BB" w:rsidRDefault="00982C5F">
            <w:pPr>
              <w:jc w:val="center"/>
              <w:rPr>
                <w:rFonts w:ascii="仿宋_GB2312" w:eastAsia="仿宋_GB2312"/>
                <w:sz w:val="22"/>
              </w:rPr>
            </w:pPr>
            <w:proofErr w:type="gramStart"/>
            <w:r>
              <w:rPr>
                <w:rFonts w:ascii="仿宋_GB2312" w:eastAsia="仿宋_GB2312" w:hAnsi="仿宋" w:cs="Calibri" w:hint="eastAsia"/>
                <w:color w:val="000000"/>
                <w:kern w:val="0"/>
                <w:sz w:val="22"/>
              </w:rPr>
              <w:t>结项</w:t>
            </w:r>
            <w:proofErr w:type="gramEnd"/>
          </w:p>
        </w:tc>
      </w:tr>
    </w:tbl>
    <w:p w14:paraId="6932F88C" w14:textId="77777777" w:rsidR="00E214BB" w:rsidRDefault="00E214BB"/>
    <w:sectPr w:rsidR="00E21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ViNjEwYjI3OGVkMGZiYzc2YzQ0MzY3Nzk1M2ZmNmYifQ=="/>
  </w:docVars>
  <w:rsids>
    <w:rsidRoot w:val="00D93A50"/>
    <w:rsid w:val="00002630"/>
    <w:rsid w:val="00267D62"/>
    <w:rsid w:val="003D2206"/>
    <w:rsid w:val="003F3888"/>
    <w:rsid w:val="00510DBF"/>
    <w:rsid w:val="00526260"/>
    <w:rsid w:val="00645B7A"/>
    <w:rsid w:val="00675F8E"/>
    <w:rsid w:val="00733CE1"/>
    <w:rsid w:val="007D0B12"/>
    <w:rsid w:val="008800DA"/>
    <w:rsid w:val="008A3B0B"/>
    <w:rsid w:val="00920233"/>
    <w:rsid w:val="009458AB"/>
    <w:rsid w:val="00982C5F"/>
    <w:rsid w:val="00A6174E"/>
    <w:rsid w:val="00B01303"/>
    <w:rsid w:val="00BC44D3"/>
    <w:rsid w:val="00C44D59"/>
    <w:rsid w:val="00D93A50"/>
    <w:rsid w:val="00E214BB"/>
    <w:rsid w:val="00EE04E6"/>
    <w:rsid w:val="00EE66AB"/>
    <w:rsid w:val="00FC6CC3"/>
    <w:rsid w:val="349903E8"/>
    <w:rsid w:val="67C7410F"/>
    <w:rsid w:val="7E78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9A51"/>
  <w15:docId w15:val="{AB6AE8C9-BE92-48E3-A6FA-0195335A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日期 字符"/>
    <w:basedOn w:val="a0"/>
    <w:link w:val="a5"/>
    <w:uiPriority w:val="99"/>
    <w:semiHidden/>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qiaoy</dc:creator>
  <cp:lastModifiedBy>振雷 杜</cp:lastModifiedBy>
  <cp:revision>2</cp:revision>
  <cp:lastPrinted>2024-06-18T02:10:00Z</cp:lastPrinted>
  <dcterms:created xsi:type="dcterms:W3CDTF">2024-06-18T06:28:00Z</dcterms:created>
  <dcterms:modified xsi:type="dcterms:W3CDTF">2024-06-18T06:28:00Z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F06D019BC013417D84A83539A05E30AA_13</vt:lpwstr>
  </property>
</Properties>
</file>